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E1" w:rsidRPr="00695C11" w:rsidRDefault="00687AE1" w:rsidP="00687AE1">
      <w:pPr>
        <w:pStyle w:val="Tytu"/>
        <w:rPr>
          <w:rFonts w:ascii="Tahoma" w:hAnsi="Tahoma" w:cs="Tahoma"/>
          <w:sz w:val="24"/>
          <w:szCs w:val="28"/>
        </w:rPr>
      </w:pPr>
      <w:r w:rsidRPr="00695C11">
        <w:rPr>
          <w:rFonts w:ascii="Tahoma" w:hAnsi="Tahoma" w:cs="Tahoma"/>
          <w:sz w:val="24"/>
          <w:szCs w:val="28"/>
        </w:rPr>
        <w:t>PEŁNOMOCNICTWO</w:t>
      </w:r>
    </w:p>
    <w:p w:rsidR="00687AE1" w:rsidRPr="00695C11" w:rsidRDefault="00687AE1" w:rsidP="00687AE1">
      <w:pPr>
        <w:jc w:val="center"/>
        <w:rPr>
          <w:rFonts w:ascii="Tahoma" w:hAnsi="Tahoma" w:cs="Tahoma"/>
          <w:sz w:val="24"/>
          <w:szCs w:val="28"/>
        </w:rPr>
      </w:pPr>
      <w:r w:rsidRPr="00695C11">
        <w:rPr>
          <w:rFonts w:ascii="Tahoma" w:hAnsi="Tahoma" w:cs="Tahoma"/>
          <w:sz w:val="24"/>
          <w:szCs w:val="28"/>
        </w:rPr>
        <w:t>(list brokerski)</w:t>
      </w:r>
    </w:p>
    <w:p w:rsidR="00687AE1" w:rsidRPr="00695C11" w:rsidRDefault="00687AE1" w:rsidP="00687AE1">
      <w:pPr>
        <w:jc w:val="center"/>
        <w:rPr>
          <w:rFonts w:ascii="Tahoma" w:hAnsi="Tahoma" w:cs="Tahoma"/>
          <w:sz w:val="22"/>
          <w:szCs w:val="24"/>
        </w:rPr>
      </w:pPr>
    </w:p>
    <w:p w:rsidR="00687AE1" w:rsidRPr="00695C11" w:rsidRDefault="00687AE1" w:rsidP="00687AE1">
      <w:pPr>
        <w:jc w:val="center"/>
        <w:rPr>
          <w:rFonts w:ascii="Tahoma" w:hAnsi="Tahoma" w:cs="Tahoma"/>
          <w:sz w:val="22"/>
          <w:szCs w:val="24"/>
        </w:rPr>
      </w:pPr>
    </w:p>
    <w:p w:rsidR="00687AE1" w:rsidRPr="00695C11" w:rsidRDefault="00687AE1" w:rsidP="00687AE1">
      <w:pPr>
        <w:jc w:val="center"/>
        <w:rPr>
          <w:rFonts w:ascii="Tahoma" w:hAnsi="Tahoma" w:cs="Tahoma"/>
          <w:sz w:val="22"/>
          <w:szCs w:val="24"/>
        </w:rPr>
      </w:pPr>
    </w:p>
    <w:p w:rsidR="00687AE1" w:rsidRDefault="00687AE1" w:rsidP="00687AE1">
      <w:pPr>
        <w:jc w:val="center"/>
        <w:rPr>
          <w:rFonts w:ascii="Tahoma" w:hAnsi="Tahoma" w:cs="Tahoma"/>
          <w:sz w:val="22"/>
          <w:szCs w:val="24"/>
        </w:rPr>
      </w:pPr>
    </w:p>
    <w:p w:rsidR="00687AE1" w:rsidRPr="00695C11" w:rsidRDefault="00687AE1" w:rsidP="00687AE1">
      <w:pPr>
        <w:jc w:val="center"/>
        <w:rPr>
          <w:rFonts w:ascii="Tahoma" w:hAnsi="Tahoma" w:cs="Tahoma"/>
          <w:sz w:val="22"/>
          <w:szCs w:val="24"/>
        </w:rPr>
      </w:pPr>
    </w:p>
    <w:p w:rsidR="00687AE1" w:rsidRPr="00695C11" w:rsidRDefault="00687AE1" w:rsidP="00687AE1">
      <w:pPr>
        <w:jc w:val="center"/>
        <w:rPr>
          <w:rFonts w:ascii="Tahoma" w:hAnsi="Tahoma" w:cs="Tahoma"/>
          <w:sz w:val="22"/>
          <w:szCs w:val="24"/>
        </w:rPr>
      </w:pPr>
    </w:p>
    <w:p w:rsidR="00687AE1" w:rsidRPr="00695C11" w:rsidRDefault="00687AE1" w:rsidP="00687AE1">
      <w:pPr>
        <w:spacing w:line="276" w:lineRule="auto"/>
        <w:jc w:val="center"/>
        <w:rPr>
          <w:rFonts w:ascii="Tahoma" w:hAnsi="Tahoma" w:cs="Tahoma"/>
          <w:sz w:val="24"/>
          <w:szCs w:val="28"/>
        </w:rPr>
      </w:pPr>
      <w:r w:rsidRPr="00695C11">
        <w:rPr>
          <w:rFonts w:ascii="Tahoma" w:hAnsi="Tahoma" w:cs="Tahoma"/>
          <w:sz w:val="24"/>
          <w:szCs w:val="28"/>
        </w:rPr>
        <w:t>………………………………………</w:t>
      </w:r>
    </w:p>
    <w:p w:rsidR="00687AE1" w:rsidRPr="00695C11" w:rsidRDefault="00687AE1" w:rsidP="00687AE1">
      <w:pPr>
        <w:spacing w:line="276" w:lineRule="auto"/>
        <w:jc w:val="center"/>
        <w:rPr>
          <w:rFonts w:ascii="Tahoma" w:hAnsi="Tahoma" w:cs="Tahoma"/>
          <w:sz w:val="24"/>
          <w:szCs w:val="28"/>
        </w:rPr>
      </w:pPr>
      <w:r w:rsidRPr="00695C11">
        <w:rPr>
          <w:rFonts w:ascii="Tahoma" w:hAnsi="Tahoma" w:cs="Tahoma"/>
          <w:sz w:val="24"/>
          <w:szCs w:val="28"/>
        </w:rPr>
        <w:t>………………………………………</w:t>
      </w:r>
    </w:p>
    <w:p w:rsidR="00687AE1" w:rsidRPr="00695C11" w:rsidRDefault="00687AE1" w:rsidP="00687AE1">
      <w:pPr>
        <w:spacing w:line="276" w:lineRule="auto"/>
        <w:jc w:val="center"/>
        <w:rPr>
          <w:rFonts w:ascii="Tahoma" w:hAnsi="Tahoma" w:cs="Tahoma"/>
          <w:sz w:val="24"/>
          <w:szCs w:val="28"/>
        </w:rPr>
      </w:pPr>
      <w:r w:rsidRPr="00695C11">
        <w:rPr>
          <w:rFonts w:ascii="Tahoma" w:hAnsi="Tahoma" w:cs="Tahoma"/>
          <w:sz w:val="24"/>
          <w:szCs w:val="28"/>
        </w:rPr>
        <w:t>………………………………………</w:t>
      </w:r>
    </w:p>
    <w:p w:rsidR="00687AE1" w:rsidRPr="00695C11" w:rsidRDefault="00687AE1" w:rsidP="00687AE1">
      <w:pPr>
        <w:spacing w:line="276" w:lineRule="auto"/>
        <w:jc w:val="center"/>
        <w:rPr>
          <w:rFonts w:ascii="Tahoma" w:hAnsi="Tahoma" w:cs="Tahoma"/>
          <w:sz w:val="24"/>
          <w:szCs w:val="28"/>
        </w:rPr>
      </w:pPr>
      <w:r w:rsidRPr="00695C11">
        <w:rPr>
          <w:rFonts w:ascii="Tahoma" w:hAnsi="Tahoma" w:cs="Tahoma"/>
          <w:sz w:val="24"/>
          <w:szCs w:val="28"/>
        </w:rPr>
        <w:t>………………………………………</w:t>
      </w:r>
    </w:p>
    <w:p w:rsidR="00687AE1" w:rsidRPr="00695C11" w:rsidRDefault="00687AE1" w:rsidP="00687AE1">
      <w:pPr>
        <w:jc w:val="center"/>
        <w:rPr>
          <w:rFonts w:ascii="Tahoma" w:hAnsi="Tahoma" w:cs="Tahoma"/>
          <w:szCs w:val="22"/>
        </w:rPr>
      </w:pPr>
    </w:p>
    <w:p w:rsidR="00687AE1" w:rsidRDefault="00687AE1" w:rsidP="00687AE1">
      <w:pPr>
        <w:jc w:val="center"/>
        <w:rPr>
          <w:rFonts w:ascii="Tahoma" w:hAnsi="Tahoma" w:cs="Tahoma"/>
          <w:szCs w:val="22"/>
        </w:rPr>
      </w:pPr>
    </w:p>
    <w:p w:rsidR="00687AE1" w:rsidRPr="00695C11" w:rsidRDefault="00687AE1" w:rsidP="00687AE1">
      <w:pPr>
        <w:jc w:val="center"/>
        <w:rPr>
          <w:rFonts w:ascii="Tahoma" w:hAnsi="Tahoma" w:cs="Tahoma"/>
          <w:szCs w:val="22"/>
        </w:rPr>
      </w:pPr>
    </w:p>
    <w:p w:rsidR="00687AE1" w:rsidRPr="00695C11" w:rsidRDefault="00687AE1" w:rsidP="00687AE1">
      <w:pPr>
        <w:jc w:val="center"/>
        <w:rPr>
          <w:rFonts w:ascii="Tahoma" w:hAnsi="Tahoma" w:cs="Tahoma"/>
          <w:szCs w:val="22"/>
        </w:rPr>
      </w:pPr>
      <w:r w:rsidRPr="00695C11">
        <w:rPr>
          <w:rFonts w:ascii="Tahoma" w:hAnsi="Tahoma" w:cs="Tahoma"/>
          <w:szCs w:val="22"/>
        </w:rPr>
        <w:t>upoważnia</w:t>
      </w:r>
    </w:p>
    <w:p w:rsidR="00687AE1" w:rsidRDefault="00687AE1" w:rsidP="00687AE1">
      <w:pPr>
        <w:jc w:val="center"/>
        <w:rPr>
          <w:rFonts w:ascii="Tahoma" w:hAnsi="Tahoma" w:cs="Tahoma"/>
          <w:szCs w:val="22"/>
        </w:rPr>
      </w:pPr>
    </w:p>
    <w:p w:rsidR="00687AE1" w:rsidRPr="00695C11" w:rsidRDefault="00687AE1" w:rsidP="00687AE1">
      <w:pPr>
        <w:jc w:val="center"/>
        <w:rPr>
          <w:rFonts w:ascii="Tahoma" w:hAnsi="Tahoma" w:cs="Tahoma"/>
          <w:szCs w:val="22"/>
        </w:rPr>
      </w:pPr>
    </w:p>
    <w:p w:rsidR="00687AE1" w:rsidRPr="00695C11" w:rsidRDefault="00687AE1" w:rsidP="00687AE1">
      <w:pPr>
        <w:spacing w:line="276" w:lineRule="auto"/>
        <w:jc w:val="both"/>
        <w:rPr>
          <w:rFonts w:ascii="Tahoma" w:hAnsi="Tahoma" w:cs="Tahoma"/>
          <w:szCs w:val="22"/>
        </w:rPr>
      </w:pPr>
      <w:r w:rsidRPr="00695C11">
        <w:rPr>
          <w:rFonts w:ascii="Tahoma" w:hAnsi="Tahoma" w:cs="Tahoma"/>
          <w:b/>
          <w:szCs w:val="22"/>
        </w:rPr>
        <w:t>EQUINUM Broker Sp. z o.o.</w:t>
      </w:r>
      <w:r w:rsidRPr="00695C11">
        <w:rPr>
          <w:rFonts w:ascii="Tahoma" w:hAnsi="Tahoma" w:cs="Tahoma"/>
          <w:szCs w:val="22"/>
        </w:rPr>
        <w:t xml:space="preserve"> z siedzibą w Sosnowcu (41-200) przy ul. Kiepury 11, działającą na podstawie rejestracji w Sądzie Rejonowym w Katowicach, Wydział Gospodarczy Krajowego Rejestru Sądowego o numerze KRS 0000109256, z kapitałem zakładowym w wysokości 55.550,00 zł </w:t>
      </w:r>
      <w:r w:rsidRPr="00695C11">
        <w:rPr>
          <w:rFonts w:ascii="Tahoma" w:hAnsi="Tahoma" w:cs="Tahoma"/>
          <w:szCs w:val="22"/>
        </w:rPr>
        <w:br/>
        <w:t>i posiadającą zezwolenie Komisji Nadzoru Ubezpieczeń i Funduszy Emerytalnych Nr 1330/04 na wykonywanie działalności brokera ubezpieczeniowego i posługującą się numerem podatkowym NIP635-14-03-672, REGON 273345300, do reprezentowania interesów Zleceniodawcy przed Zakładami Ubezpieczeń w pełnym zakresie ubezpieczeń.</w:t>
      </w:r>
    </w:p>
    <w:p w:rsidR="00687AE1" w:rsidRPr="00695C11" w:rsidRDefault="00687AE1" w:rsidP="00687AE1">
      <w:pPr>
        <w:spacing w:line="276" w:lineRule="auto"/>
        <w:jc w:val="both"/>
        <w:rPr>
          <w:rFonts w:ascii="Tahoma" w:hAnsi="Tahoma" w:cs="Tahoma"/>
          <w:szCs w:val="22"/>
        </w:rPr>
      </w:pPr>
    </w:p>
    <w:p w:rsidR="00687AE1" w:rsidRPr="00695C11" w:rsidRDefault="00687AE1" w:rsidP="00687AE1">
      <w:pPr>
        <w:spacing w:line="276" w:lineRule="auto"/>
        <w:jc w:val="both"/>
        <w:rPr>
          <w:rFonts w:ascii="Tahoma" w:hAnsi="Tahoma" w:cs="Tahoma"/>
          <w:szCs w:val="22"/>
        </w:rPr>
      </w:pPr>
      <w:r w:rsidRPr="00695C11">
        <w:rPr>
          <w:rFonts w:ascii="Tahoma" w:hAnsi="Tahoma" w:cs="Tahoma"/>
          <w:szCs w:val="22"/>
        </w:rPr>
        <w:t>Pełnomocnictwo nie upoważnia do zaciągania zobowiązań obciążających Zleceniodawcę.</w:t>
      </w:r>
    </w:p>
    <w:p w:rsidR="00687AE1" w:rsidRPr="00695C11" w:rsidRDefault="00687AE1" w:rsidP="00687AE1">
      <w:pPr>
        <w:spacing w:line="276" w:lineRule="auto"/>
        <w:jc w:val="both"/>
        <w:rPr>
          <w:rFonts w:ascii="Tahoma" w:hAnsi="Tahoma" w:cs="Tahoma"/>
          <w:szCs w:val="22"/>
        </w:rPr>
      </w:pPr>
    </w:p>
    <w:p w:rsidR="00687AE1" w:rsidRPr="00695C11" w:rsidRDefault="00687AE1" w:rsidP="00687AE1">
      <w:pPr>
        <w:spacing w:line="276" w:lineRule="auto"/>
        <w:jc w:val="both"/>
        <w:rPr>
          <w:rFonts w:ascii="Tahoma" w:hAnsi="Tahoma" w:cs="Tahoma"/>
          <w:szCs w:val="22"/>
        </w:rPr>
      </w:pPr>
      <w:r w:rsidRPr="00695C11">
        <w:rPr>
          <w:rFonts w:ascii="Tahoma" w:hAnsi="Tahoma" w:cs="Tahoma"/>
          <w:szCs w:val="22"/>
        </w:rPr>
        <w:t>Pełnomocnictwo zostaje udzielone na zasadzie wyłączności Brokera.</w:t>
      </w:r>
    </w:p>
    <w:p w:rsidR="00687AE1" w:rsidRPr="00695C11" w:rsidRDefault="00687AE1" w:rsidP="00687AE1">
      <w:pPr>
        <w:spacing w:line="276" w:lineRule="auto"/>
        <w:jc w:val="both"/>
        <w:rPr>
          <w:rFonts w:ascii="Tahoma" w:hAnsi="Tahoma" w:cs="Tahoma"/>
          <w:szCs w:val="22"/>
        </w:rPr>
      </w:pPr>
    </w:p>
    <w:p w:rsidR="00687AE1" w:rsidRPr="00695C11" w:rsidRDefault="00687AE1" w:rsidP="00687AE1">
      <w:pPr>
        <w:spacing w:line="276" w:lineRule="auto"/>
        <w:jc w:val="both"/>
        <w:rPr>
          <w:rFonts w:ascii="Tahoma" w:hAnsi="Tahoma" w:cs="Tahoma"/>
          <w:szCs w:val="22"/>
        </w:rPr>
      </w:pPr>
      <w:r w:rsidRPr="00695C11">
        <w:rPr>
          <w:rFonts w:ascii="Tahoma" w:hAnsi="Tahoma" w:cs="Tahoma"/>
          <w:szCs w:val="22"/>
        </w:rPr>
        <w:t>Niniejsze pełnomocnictwo jest ważne do odwołania, odwołanie może nastąpić wyłącznie w formie pisemnej.</w:t>
      </w:r>
    </w:p>
    <w:p w:rsidR="00687AE1" w:rsidRPr="00695C11" w:rsidRDefault="00687AE1" w:rsidP="00687AE1">
      <w:pPr>
        <w:jc w:val="both"/>
        <w:rPr>
          <w:rFonts w:ascii="Tahoma" w:hAnsi="Tahoma" w:cs="Tahoma"/>
          <w:szCs w:val="22"/>
        </w:rPr>
      </w:pPr>
    </w:p>
    <w:p w:rsidR="00687AE1" w:rsidRDefault="00687AE1" w:rsidP="00687AE1">
      <w:pPr>
        <w:jc w:val="both"/>
        <w:rPr>
          <w:rFonts w:ascii="Tahoma" w:hAnsi="Tahoma" w:cs="Tahoma"/>
          <w:szCs w:val="22"/>
        </w:rPr>
      </w:pPr>
    </w:p>
    <w:p w:rsidR="00687AE1" w:rsidRPr="00695C11" w:rsidRDefault="00687AE1" w:rsidP="00687AE1">
      <w:pPr>
        <w:jc w:val="both"/>
        <w:rPr>
          <w:rFonts w:ascii="Tahoma" w:hAnsi="Tahoma" w:cs="Tahoma"/>
          <w:szCs w:val="22"/>
        </w:rPr>
      </w:pPr>
    </w:p>
    <w:p w:rsidR="00687AE1" w:rsidRPr="00695C11" w:rsidRDefault="00687AE1" w:rsidP="00687AE1">
      <w:pPr>
        <w:jc w:val="both"/>
        <w:rPr>
          <w:rFonts w:ascii="Tahoma" w:hAnsi="Tahoma" w:cs="Tahoma"/>
          <w:szCs w:val="22"/>
        </w:rPr>
      </w:pPr>
      <w:r w:rsidRPr="00695C11">
        <w:rPr>
          <w:rFonts w:ascii="Tahoma" w:hAnsi="Tahoma" w:cs="Tahoma"/>
          <w:szCs w:val="22"/>
        </w:rPr>
        <w:t xml:space="preserve">                                                                         </w:t>
      </w:r>
    </w:p>
    <w:p w:rsidR="00687AE1" w:rsidRPr="00695C11" w:rsidRDefault="00687AE1" w:rsidP="00687AE1">
      <w:pPr>
        <w:tabs>
          <w:tab w:val="left" w:pos="5387"/>
        </w:tabs>
        <w:jc w:val="both"/>
        <w:rPr>
          <w:rFonts w:ascii="Tahoma" w:hAnsi="Tahoma" w:cs="Tahoma"/>
          <w:b/>
          <w:szCs w:val="22"/>
        </w:rPr>
      </w:pPr>
      <w:r w:rsidRPr="00695C11">
        <w:rPr>
          <w:rFonts w:ascii="Tahoma" w:hAnsi="Tahoma" w:cs="Tahoma"/>
          <w:szCs w:val="22"/>
        </w:rPr>
        <w:t xml:space="preserve">        </w:t>
      </w:r>
      <w:r w:rsidRPr="00695C11">
        <w:rPr>
          <w:rFonts w:ascii="Tahoma" w:hAnsi="Tahoma" w:cs="Tahoma"/>
          <w:b/>
          <w:szCs w:val="22"/>
        </w:rPr>
        <w:t xml:space="preserve">   Data</w:t>
      </w:r>
      <w:r w:rsidRPr="00695C11">
        <w:rPr>
          <w:rFonts w:ascii="Tahoma" w:hAnsi="Tahoma" w:cs="Tahoma"/>
          <w:b/>
          <w:szCs w:val="22"/>
        </w:rPr>
        <w:tab/>
        <w:t>Podpis Zleceniodawcy</w:t>
      </w:r>
    </w:p>
    <w:p w:rsidR="00687AE1" w:rsidRPr="00695C11" w:rsidRDefault="00687AE1" w:rsidP="00687AE1">
      <w:pPr>
        <w:tabs>
          <w:tab w:val="left" w:pos="5103"/>
        </w:tabs>
        <w:jc w:val="both"/>
        <w:rPr>
          <w:rFonts w:ascii="Tahoma" w:hAnsi="Tahoma" w:cs="Tahoma"/>
          <w:szCs w:val="22"/>
        </w:rPr>
      </w:pPr>
    </w:p>
    <w:p w:rsidR="00687AE1" w:rsidRPr="00695C11" w:rsidRDefault="00687AE1" w:rsidP="00687AE1">
      <w:pPr>
        <w:tabs>
          <w:tab w:val="left" w:pos="5103"/>
        </w:tabs>
        <w:jc w:val="both"/>
        <w:rPr>
          <w:rFonts w:ascii="Tahoma" w:hAnsi="Tahoma" w:cs="Tahoma"/>
          <w:b/>
          <w:szCs w:val="22"/>
        </w:rPr>
      </w:pPr>
    </w:p>
    <w:p w:rsidR="00BD2133" w:rsidRDefault="00BD2133">
      <w:bookmarkStart w:id="0" w:name="_GoBack"/>
      <w:bookmarkEnd w:id="0"/>
    </w:p>
    <w:sectPr w:rsidR="00BD213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26"/>
    <w:rsid w:val="00687AE1"/>
    <w:rsid w:val="006D7326"/>
    <w:rsid w:val="00B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87AE1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87AE1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87AE1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87AE1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Hajduk</dc:creator>
  <cp:keywords/>
  <dc:description/>
  <cp:lastModifiedBy>Aleksandra Hajduk</cp:lastModifiedBy>
  <cp:revision>2</cp:revision>
  <dcterms:created xsi:type="dcterms:W3CDTF">2017-09-13T08:42:00Z</dcterms:created>
  <dcterms:modified xsi:type="dcterms:W3CDTF">2017-09-13T08:42:00Z</dcterms:modified>
</cp:coreProperties>
</file>